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8E6F0" w14:textId="77777777" w:rsidR="00A47EAF" w:rsidRPr="00A47EAF" w:rsidRDefault="00421D30" w:rsidP="00A47EAF">
      <w:pPr>
        <w:shd w:val="clear" w:color="auto" w:fill="FFFFFF"/>
        <w:spacing w:before="0" w:after="225" w:line="240" w:lineRule="auto"/>
        <w:ind w:left="0" w:firstLine="0"/>
        <w:jc w:val="center"/>
        <w:rPr>
          <w:rFonts w:ascii="Source Sans Pro" w:eastAsia="Times New Roman" w:hAnsi="Source Sans Pro" w:cs="Times New Roman"/>
          <w:b/>
          <w:bCs/>
          <w:color w:val="5B5E5A"/>
          <w:kern w:val="0"/>
          <w:sz w:val="28"/>
          <w:szCs w:val="28"/>
          <w14:ligatures w14:val="none"/>
        </w:rPr>
      </w:pPr>
      <w:r w:rsidRPr="00A47EAF">
        <w:rPr>
          <w:rFonts w:ascii="Source Sans Pro" w:eastAsia="Times New Roman" w:hAnsi="Source Sans Pro" w:cs="Times New Roman"/>
          <w:b/>
          <w:bCs/>
          <w:color w:val="5B5E5A"/>
          <w:kern w:val="0"/>
          <w:sz w:val="28"/>
          <w:szCs w:val="28"/>
          <w14:ligatures w14:val="none"/>
        </w:rPr>
        <w:t>Raymond James Ltd.</w:t>
      </w:r>
    </w:p>
    <w:p w14:paraId="34D9E2F3" w14:textId="039FA77C" w:rsidR="00106E80" w:rsidRPr="00A47EAF" w:rsidRDefault="00106E80" w:rsidP="00A47EAF">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A47EAF">
        <w:rPr>
          <w:rFonts w:ascii="Source Sans Pro" w:eastAsia="Times New Roman" w:hAnsi="Source Sans Pro" w:cs="Times New Roman"/>
          <w:b/>
          <w:bCs/>
          <w:color w:val="5B5E5A"/>
          <w:kern w:val="0"/>
          <w:sz w:val="24"/>
          <w:szCs w:val="24"/>
          <w14:ligatures w14:val="none"/>
        </w:rPr>
        <w:t>Best Execution Policy</w:t>
      </w:r>
    </w:p>
    <w:p w14:paraId="15D3E7C8" w14:textId="77777777" w:rsidR="00A47EAF" w:rsidRDefault="00106E80" w:rsidP="00A47EAF">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This policy is issued pursuant to, and in compliance with, Investment Industry Regulatory Organization of Canada (“IIROC”) Rule 3300 Best Execution of Client Orders and National Instrument 23-101 Trading Rules. In relation to order execution, Raymond James Ltd (“RJL” or “we”) is required to obtain the most advantageous execution terms reasonably available under the circumstances when executing client orders. RJL is required to </w:t>
      </w:r>
      <w:proofErr w:type="gramStart"/>
      <w:r w:rsidRPr="00106E80">
        <w:rPr>
          <w:rFonts w:ascii="Source Sans Pro" w:eastAsia="Times New Roman" w:hAnsi="Source Sans Pro" w:cs="Times New Roman"/>
          <w:color w:val="5B5E5A"/>
          <w:kern w:val="0"/>
          <w:sz w:val="24"/>
          <w:szCs w:val="24"/>
          <w14:ligatures w14:val="none"/>
        </w:rPr>
        <w:t>take into account</w:t>
      </w:r>
      <w:proofErr w:type="gramEnd"/>
      <w:r w:rsidRPr="00106E80">
        <w:rPr>
          <w:rFonts w:ascii="Source Sans Pro" w:eastAsia="Times New Roman" w:hAnsi="Source Sans Pro" w:cs="Times New Roman"/>
          <w:color w:val="5B5E5A"/>
          <w:kern w:val="0"/>
          <w:sz w:val="24"/>
          <w:szCs w:val="24"/>
          <w14:ligatures w14:val="none"/>
        </w:rPr>
        <w:t xml:space="preserve"> a range of execution factors and determine their relative importance based on the characteristics of our clients, the orders that we receive and the markets in which we operate.</w:t>
      </w:r>
    </w:p>
    <w:p w14:paraId="43DC0381" w14:textId="00B0B31C" w:rsidR="00106E80" w:rsidRPr="00A47EAF" w:rsidRDefault="00106E80" w:rsidP="00A47EAF">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A47EAF">
        <w:rPr>
          <w:rFonts w:ascii="Source Sans Pro" w:eastAsia="Times New Roman" w:hAnsi="Source Sans Pro" w:cs="Times New Roman"/>
          <w:b/>
          <w:bCs/>
          <w:color w:val="5B5E5A"/>
          <w:kern w:val="0"/>
          <w:sz w:val="24"/>
          <w:szCs w:val="24"/>
          <w14:ligatures w14:val="none"/>
        </w:rPr>
        <w:t>SCOPE OF THE POLICY</w:t>
      </w:r>
    </w:p>
    <w:p w14:paraId="6A7F3B5C" w14:textId="6A87F894"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This policy applies to trading conducted on the RJL’s ECM, PCG and fixed income trading desks and includes client orders respecting all securities, including listed securities, foreign-exchange traded securities and transactions in OTC securities.</w:t>
      </w:r>
    </w:p>
    <w:p w14:paraId="7D8F1649" w14:textId="5475F727" w:rsidR="00106E80" w:rsidRPr="00A47EAF" w:rsidRDefault="00106E80" w:rsidP="00106E80">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A47EAF">
        <w:rPr>
          <w:rFonts w:ascii="Source Sans Pro" w:eastAsia="Times New Roman" w:hAnsi="Source Sans Pro" w:cs="Times New Roman"/>
          <w:b/>
          <w:bCs/>
          <w:color w:val="5B5E5A"/>
          <w:kern w:val="0"/>
          <w:sz w:val="24"/>
          <w:szCs w:val="24"/>
          <w14:ligatures w14:val="none"/>
        </w:rPr>
        <w:t> BEST EXECUTION</w:t>
      </w:r>
    </w:p>
    <w:p w14:paraId="7556FC22"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Best Execution represents Raymond James’ obligation to seek the most advantageous execution terms reasonably available under the circumstances when executing a transaction on your behalf. We will consider such execution factors as price, speed, likelihood of execution &amp; settlement, and costs. We will also consider prevailing market conditions when manually handling client orders:</w:t>
      </w:r>
      <w:r w:rsidRPr="00106E80">
        <w:rPr>
          <w:rFonts w:ascii="Source Sans Pro" w:eastAsia="Times New Roman" w:hAnsi="Source Sans Pro" w:cs="Times New Roman"/>
          <w:color w:val="5B5E5A"/>
          <w:kern w:val="0"/>
          <w:sz w:val="24"/>
          <w:szCs w:val="24"/>
          <w14:ligatures w14:val="none"/>
        </w:rPr>
        <w:br/>
        <w:t>• The direction of the market for the security being traded;</w:t>
      </w:r>
      <w:r w:rsidRPr="00106E80">
        <w:rPr>
          <w:rFonts w:ascii="Source Sans Pro" w:eastAsia="Times New Roman" w:hAnsi="Source Sans Pro" w:cs="Times New Roman"/>
          <w:color w:val="5B5E5A"/>
          <w:kern w:val="0"/>
          <w:sz w:val="24"/>
          <w:szCs w:val="24"/>
          <w14:ligatures w14:val="none"/>
        </w:rPr>
        <w:br/>
        <w:t>• The depth of the posted market;</w:t>
      </w:r>
      <w:r w:rsidRPr="00106E80">
        <w:rPr>
          <w:rFonts w:ascii="Source Sans Pro" w:eastAsia="Times New Roman" w:hAnsi="Source Sans Pro" w:cs="Times New Roman"/>
          <w:color w:val="5B5E5A"/>
          <w:kern w:val="0"/>
          <w:sz w:val="24"/>
          <w:szCs w:val="24"/>
          <w14:ligatures w14:val="none"/>
        </w:rPr>
        <w:br/>
        <w:t>• The last sale price and the prices and volumes of previous trades;</w:t>
      </w:r>
      <w:r w:rsidRPr="00106E80">
        <w:rPr>
          <w:rFonts w:ascii="Source Sans Pro" w:eastAsia="Times New Roman" w:hAnsi="Source Sans Pro" w:cs="Times New Roman"/>
          <w:color w:val="5B5E5A"/>
          <w:kern w:val="0"/>
          <w:sz w:val="24"/>
          <w:szCs w:val="24"/>
          <w14:ligatures w14:val="none"/>
        </w:rPr>
        <w:br/>
        <w:t>• The size of the spread;</w:t>
      </w:r>
      <w:r w:rsidRPr="00106E80">
        <w:rPr>
          <w:rFonts w:ascii="Source Sans Pro" w:eastAsia="Times New Roman" w:hAnsi="Source Sans Pro" w:cs="Times New Roman"/>
          <w:color w:val="5B5E5A"/>
          <w:kern w:val="0"/>
          <w:sz w:val="24"/>
          <w:szCs w:val="24"/>
          <w14:ligatures w14:val="none"/>
        </w:rPr>
        <w:br/>
        <w:t>• The liquidity of the security.</w:t>
      </w:r>
    </w:p>
    <w:p w14:paraId="799D5B5F" w14:textId="5E6C1C35" w:rsidR="00106E80" w:rsidRPr="00A47EAF" w:rsidRDefault="00106E80" w:rsidP="0013056F">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A47EAF">
        <w:rPr>
          <w:rFonts w:ascii="Source Sans Pro" w:eastAsia="Times New Roman" w:hAnsi="Source Sans Pro" w:cs="Times New Roman"/>
          <w:b/>
          <w:bCs/>
          <w:color w:val="5B5E5A"/>
          <w:kern w:val="0"/>
          <w:sz w:val="24"/>
          <w:szCs w:val="24"/>
          <w14:ligatures w14:val="none"/>
        </w:rPr>
        <w:t> SPECIFIC INSTRUCTIONS FROM CLIENTS</w:t>
      </w:r>
    </w:p>
    <w:p w14:paraId="24C7352A" w14:textId="4BC265AC" w:rsidR="00AB7A67"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When a client gives specific execution instructions, we will execute the order in accordance with those instructions so far as reasonably possible, subject to compliance with applicable regulatory requirements including the Order Protection Rule and the obligation not to create or continue to lock or cross a protected order. A specific instruction from a client may prevent RJL from taking the steps necessary to obtain customary best execution. To the extent that a client instruction is not complete, RJL will apply this policy in order to determine any non-specified part of trade execution.</w:t>
      </w:r>
    </w:p>
    <w:p w14:paraId="094F443C" w14:textId="77777777" w:rsidR="00106E80" w:rsidRPr="00A47EAF" w:rsidRDefault="00106E80" w:rsidP="00AB7A67">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A47EAF">
        <w:rPr>
          <w:rFonts w:ascii="Source Sans Pro" w:eastAsia="Times New Roman" w:hAnsi="Source Sans Pro" w:cs="Times New Roman"/>
          <w:b/>
          <w:bCs/>
          <w:color w:val="5B5E5A"/>
          <w:kern w:val="0"/>
          <w:sz w:val="24"/>
          <w:szCs w:val="24"/>
          <w14:ligatures w14:val="none"/>
        </w:rPr>
        <w:t>ORDER HANDLING</w:t>
      </w:r>
    </w:p>
    <w:p w14:paraId="40F95936" w14:textId="6F715DD3"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RJL trading staff and systems will be available for order </w:t>
      </w:r>
      <w:r w:rsidR="00DF63C5" w:rsidRPr="00106E80">
        <w:rPr>
          <w:rFonts w:ascii="Source Sans Pro" w:eastAsia="Times New Roman" w:hAnsi="Source Sans Pro" w:cs="Times New Roman"/>
          <w:color w:val="5B5E5A"/>
          <w:kern w:val="0"/>
          <w:sz w:val="24"/>
          <w:szCs w:val="24"/>
          <w14:ligatures w14:val="none"/>
        </w:rPr>
        <w:t>execution</w:t>
      </w:r>
      <w:r w:rsidRPr="00106E80">
        <w:rPr>
          <w:rFonts w:ascii="Source Sans Pro" w:eastAsia="Times New Roman" w:hAnsi="Source Sans Pro" w:cs="Times New Roman"/>
          <w:color w:val="5B5E5A"/>
          <w:kern w:val="0"/>
          <w:sz w:val="24"/>
          <w:szCs w:val="24"/>
          <w14:ligatures w14:val="none"/>
        </w:rPr>
        <w:t xml:space="preserve"> between 9:30 am EST and 4:00 pm EST Monday through Friday, not including statutory holidays. Staff may be available outside of standard marketplace hours; however, order taking and/or trade execution outside of these times will be undertaken on a </w:t>
      </w:r>
      <w:r w:rsidR="00DF63C5" w:rsidRPr="00106E80">
        <w:rPr>
          <w:rFonts w:ascii="Source Sans Pro" w:eastAsia="Times New Roman" w:hAnsi="Source Sans Pro" w:cs="Times New Roman"/>
          <w:color w:val="5B5E5A"/>
          <w:kern w:val="0"/>
          <w:sz w:val="24"/>
          <w:szCs w:val="24"/>
          <w14:ligatures w14:val="none"/>
        </w:rPr>
        <w:t>best-efforts</w:t>
      </w:r>
      <w:r w:rsidRPr="00106E80">
        <w:rPr>
          <w:rFonts w:ascii="Source Sans Pro" w:eastAsia="Times New Roman" w:hAnsi="Source Sans Pro" w:cs="Times New Roman"/>
          <w:color w:val="5B5E5A"/>
          <w:kern w:val="0"/>
          <w:sz w:val="24"/>
          <w:szCs w:val="24"/>
          <w14:ligatures w14:val="none"/>
        </w:rPr>
        <w:t xml:space="preserve"> basis. Purchases and sales of securities </w:t>
      </w:r>
      <w:r w:rsidRPr="00106E80">
        <w:rPr>
          <w:rFonts w:ascii="Source Sans Pro" w:eastAsia="Times New Roman" w:hAnsi="Source Sans Pro" w:cs="Times New Roman"/>
          <w:color w:val="5B5E5A"/>
          <w:kern w:val="0"/>
          <w:sz w:val="24"/>
          <w:szCs w:val="24"/>
          <w14:ligatures w14:val="none"/>
        </w:rPr>
        <w:lastRenderedPageBreak/>
        <w:t>outside of regular trading hours may entail special risks, including lower liquidity and higher volatility which may result in wider spreads.</w:t>
      </w:r>
    </w:p>
    <w:p w14:paraId="38E034EC" w14:textId="40CA96C2"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Principal Marketplace</w:t>
      </w:r>
    </w:p>
    <w:p w14:paraId="0C5B2671"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The principal marketplace for a Canadian listed security is its primary listing exchange.</w:t>
      </w:r>
    </w:p>
    <w:p w14:paraId="1FDE7553" w14:textId="77D851E4"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Pre-Open</w:t>
      </w:r>
    </w:p>
    <w:p w14:paraId="3447B470" w14:textId="453576A3"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Orders received before </w:t>
      </w:r>
      <w:r w:rsidR="00DF368C" w:rsidRPr="00106E80">
        <w:rPr>
          <w:rFonts w:ascii="Source Sans Pro" w:eastAsia="Times New Roman" w:hAnsi="Source Sans Pro" w:cs="Times New Roman"/>
          <w:color w:val="5B5E5A"/>
          <w:kern w:val="0"/>
          <w:sz w:val="24"/>
          <w:szCs w:val="24"/>
          <w14:ligatures w14:val="none"/>
        </w:rPr>
        <w:t>the market</w:t>
      </w:r>
      <w:r w:rsidRPr="00106E80">
        <w:rPr>
          <w:rFonts w:ascii="Source Sans Pro" w:eastAsia="Times New Roman" w:hAnsi="Source Sans Pro" w:cs="Times New Roman"/>
          <w:color w:val="5B5E5A"/>
          <w:kern w:val="0"/>
          <w:sz w:val="24"/>
          <w:szCs w:val="24"/>
          <w14:ligatures w14:val="none"/>
        </w:rPr>
        <w:t xml:space="preserve"> open (9:30 AM) will be placed in the pre-open on the principal marketplace for execution or, at client request, RJL will route </w:t>
      </w:r>
      <w:proofErr w:type="gramStart"/>
      <w:r w:rsidRPr="00106E80">
        <w:rPr>
          <w:rFonts w:ascii="Source Sans Pro" w:eastAsia="Times New Roman" w:hAnsi="Source Sans Pro" w:cs="Times New Roman"/>
          <w:color w:val="5B5E5A"/>
          <w:kern w:val="0"/>
          <w:sz w:val="24"/>
          <w:szCs w:val="24"/>
          <w14:ligatures w14:val="none"/>
        </w:rPr>
        <w:t>these order</w:t>
      </w:r>
      <w:proofErr w:type="gramEnd"/>
      <w:r w:rsidRPr="00106E80">
        <w:rPr>
          <w:rFonts w:ascii="Source Sans Pro" w:eastAsia="Times New Roman" w:hAnsi="Source Sans Pro" w:cs="Times New Roman"/>
          <w:color w:val="5B5E5A"/>
          <w:kern w:val="0"/>
          <w:sz w:val="24"/>
          <w:szCs w:val="24"/>
          <w14:ligatures w14:val="none"/>
        </w:rPr>
        <w:t xml:space="preserve"> to a marketplace which maintains Pre-Market trading.</w:t>
      </w:r>
    </w:p>
    <w:p w14:paraId="3DE20ADF" w14:textId="3C77D1BD"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Post-Opening</w:t>
      </w:r>
    </w:p>
    <w:p w14:paraId="23C7F337"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Unfilled orders are moved to the post opening session of the marketplace where they were originally entered and will remain until the order is filled, expired, changed or cancelled.</w:t>
      </w:r>
      <w:r w:rsidRPr="00106E80">
        <w:rPr>
          <w:rFonts w:ascii="Source Sans Pro" w:eastAsia="Times New Roman" w:hAnsi="Source Sans Pro" w:cs="Times New Roman"/>
          <w:color w:val="5B5E5A"/>
          <w:kern w:val="0"/>
          <w:sz w:val="24"/>
          <w:szCs w:val="24"/>
          <w14:ligatures w14:val="none"/>
        </w:rPr>
        <w:br/>
        <w:t>Order received during the post opening session will be routed using a smart order router.</w:t>
      </w:r>
      <w:r w:rsidRPr="00106E80">
        <w:rPr>
          <w:rFonts w:ascii="Source Sans Pro" w:eastAsia="Times New Roman" w:hAnsi="Source Sans Pro" w:cs="Times New Roman"/>
          <w:color w:val="5B5E5A"/>
          <w:kern w:val="0"/>
          <w:sz w:val="24"/>
          <w:szCs w:val="24"/>
          <w14:ligatures w14:val="none"/>
        </w:rPr>
        <w:br/>
        <w:t>Changes to an outstanding order, or portion of an outstanding order, will be handled the same as a new order received and will be entered into the “best market” at the time.</w:t>
      </w:r>
      <w:r w:rsidRPr="00106E80">
        <w:rPr>
          <w:rFonts w:ascii="Source Sans Pro" w:eastAsia="Times New Roman" w:hAnsi="Source Sans Pro" w:cs="Times New Roman"/>
          <w:color w:val="5B5E5A"/>
          <w:kern w:val="0"/>
          <w:sz w:val="24"/>
          <w:szCs w:val="24"/>
          <w14:ligatures w14:val="none"/>
        </w:rPr>
        <w:br/>
        <w:t>RJL may route client orders resting on a marketplace to an alternative marketplace if we feel such actions will increase the likelihood of obtaining best execution on our client orders.</w:t>
      </w:r>
    </w:p>
    <w:p w14:paraId="48CA5587"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After the Close</w:t>
      </w:r>
    </w:p>
    <w:p w14:paraId="15400000" w14:textId="5AE7A87D"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Orders received after market close (4:00 pm) will either be entered in the pre-open on the principal marketplace the following trading day, or, at client request, RJL will route these orders to a marketplace which maintains </w:t>
      </w:r>
      <w:r w:rsidR="00DF368C" w:rsidRPr="00106E80">
        <w:rPr>
          <w:rFonts w:ascii="Source Sans Pro" w:eastAsia="Times New Roman" w:hAnsi="Source Sans Pro" w:cs="Times New Roman"/>
          <w:color w:val="5B5E5A"/>
          <w:kern w:val="0"/>
          <w:sz w:val="24"/>
          <w:szCs w:val="24"/>
          <w14:ligatures w14:val="none"/>
        </w:rPr>
        <w:t>after-hour trading</w:t>
      </w:r>
      <w:r w:rsidRPr="00106E80">
        <w:rPr>
          <w:rFonts w:ascii="Source Sans Pro" w:eastAsia="Times New Roman" w:hAnsi="Source Sans Pro" w:cs="Times New Roman"/>
          <w:color w:val="5B5E5A"/>
          <w:kern w:val="0"/>
          <w:sz w:val="24"/>
          <w:szCs w:val="24"/>
          <w14:ligatures w14:val="none"/>
        </w:rPr>
        <w:t>.</w:t>
      </w:r>
    </w:p>
    <w:p w14:paraId="534CBF50"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Stop Loss</w:t>
      </w:r>
    </w:p>
    <w:p w14:paraId="42544C8F" w14:textId="66DD8B1B" w:rsid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A stop loss order in Canadian markets is an order which is entered to buy or sell a particular security with a predetermined “trigger” </w:t>
      </w:r>
      <w:r w:rsidR="00DF368C" w:rsidRPr="00106E80">
        <w:rPr>
          <w:rFonts w:ascii="Source Sans Pro" w:eastAsia="Times New Roman" w:hAnsi="Source Sans Pro" w:cs="Times New Roman"/>
          <w:color w:val="5B5E5A"/>
          <w:kern w:val="0"/>
          <w:sz w:val="24"/>
          <w:szCs w:val="24"/>
          <w14:ligatures w14:val="none"/>
        </w:rPr>
        <w:t>price,</w:t>
      </w:r>
      <w:r w:rsidRPr="00106E80">
        <w:rPr>
          <w:rFonts w:ascii="Source Sans Pro" w:eastAsia="Times New Roman" w:hAnsi="Source Sans Pro" w:cs="Times New Roman"/>
          <w:color w:val="5B5E5A"/>
          <w:kern w:val="0"/>
          <w:sz w:val="24"/>
          <w:szCs w:val="24"/>
          <w14:ligatures w14:val="none"/>
        </w:rPr>
        <w:t xml:space="preserve"> and which becomes executable once the trigger price has been reached. As a special term order, with each execution price having different risks, there is no guarantee of a fill. “On Stop” orders entered on US Exchanges are triggered for execution by the National Best Bid or Offer and the stock does not have to trade at the trigger price </w:t>
      </w:r>
      <w:proofErr w:type="gramStart"/>
      <w:r w:rsidRPr="00106E80">
        <w:rPr>
          <w:rFonts w:ascii="Source Sans Pro" w:eastAsia="Times New Roman" w:hAnsi="Source Sans Pro" w:cs="Times New Roman"/>
          <w:color w:val="5B5E5A"/>
          <w:kern w:val="0"/>
          <w:sz w:val="24"/>
          <w:szCs w:val="24"/>
          <w14:ligatures w14:val="none"/>
        </w:rPr>
        <w:t>in order to</w:t>
      </w:r>
      <w:proofErr w:type="gramEnd"/>
      <w:r w:rsidRPr="00106E80">
        <w:rPr>
          <w:rFonts w:ascii="Source Sans Pro" w:eastAsia="Times New Roman" w:hAnsi="Source Sans Pro" w:cs="Times New Roman"/>
          <w:color w:val="5B5E5A"/>
          <w:kern w:val="0"/>
          <w:sz w:val="24"/>
          <w:szCs w:val="24"/>
          <w14:ligatures w14:val="none"/>
        </w:rPr>
        <w:t xml:space="preserve"> be filled.</w:t>
      </w:r>
    </w:p>
    <w:p w14:paraId="3709E463" w14:textId="5BB62436"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Unlisted Securities</w:t>
      </w:r>
    </w:p>
    <w:p w14:paraId="118B8D06"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For unlisted securities, fair pricing obligation will be verified through contact with multiple dealers. Records of communications will be retained for future audit purposes.</w:t>
      </w:r>
    </w:p>
    <w:p w14:paraId="31ADD79A" w14:textId="77777777" w:rsidR="00106E80" w:rsidRPr="00FB63CF" w:rsidRDefault="00106E80" w:rsidP="00FB63CF">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FB63CF">
        <w:rPr>
          <w:rFonts w:ascii="Source Sans Pro" w:eastAsia="Times New Roman" w:hAnsi="Source Sans Pro" w:cs="Times New Roman"/>
          <w:b/>
          <w:bCs/>
          <w:color w:val="5B5E5A"/>
          <w:kern w:val="0"/>
          <w:sz w:val="24"/>
          <w:szCs w:val="24"/>
          <w14:ligatures w14:val="none"/>
        </w:rPr>
        <w:t>EXECUTION VENUES AND BROKERS</w:t>
      </w:r>
    </w:p>
    <w:p w14:paraId="7535002A" w14:textId="067BB380"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In order to achieve best execution for its clients, Raymond James Ltd.’s internal policy is to subscribe to all lit Canadian marketplaces (both protected and unprotected) to ensure compliance with UMIR, IIROC Rule 3300 and NI 23-101.</w:t>
      </w:r>
      <w:r w:rsidR="000A7CC8">
        <w:rPr>
          <w:rFonts w:ascii="Source Sans Pro" w:eastAsia="Times New Roman" w:hAnsi="Source Sans Pro" w:cs="Times New Roman"/>
          <w:color w:val="5B5E5A"/>
          <w:kern w:val="0"/>
          <w:sz w:val="24"/>
          <w:szCs w:val="24"/>
          <w14:ligatures w14:val="none"/>
        </w:rPr>
        <w:br/>
      </w:r>
      <w:r w:rsidR="000A7CC8">
        <w:rPr>
          <w:rFonts w:ascii="Source Sans Pro" w:eastAsia="Times New Roman" w:hAnsi="Source Sans Pro" w:cs="Times New Roman"/>
          <w:color w:val="5B5E5A"/>
          <w:kern w:val="0"/>
          <w:sz w:val="24"/>
          <w:szCs w:val="24"/>
          <w14:ligatures w14:val="none"/>
        </w:rPr>
        <w:br/>
      </w:r>
      <w:r w:rsidRPr="00106E80">
        <w:rPr>
          <w:rFonts w:ascii="Source Sans Pro" w:eastAsia="Times New Roman" w:hAnsi="Source Sans Pro" w:cs="Times New Roman"/>
          <w:color w:val="5B5E5A"/>
          <w:kern w:val="0"/>
          <w:sz w:val="24"/>
          <w:szCs w:val="24"/>
          <w14:ligatures w14:val="none"/>
        </w:rPr>
        <w:lastRenderedPageBreak/>
        <w:t xml:space="preserve"> As such, in the event of the launch of a new marketplace, RJL will assess and participate in the testing facilities of such new marketplace.</w:t>
      </w:r>
      <w:r w:rsidRPr="00106E80">
        <w:rPr>
          <w:rFonts w:ascii="Source Sans Pro" w:eastAsia="Times New Roman" w:hAnsi="Source Sans Pro" w:cs="Times New Roman"/>
          <w:color w:val="5B5E5A"/>
          <w:kern w:val="0"/>
          <w:sz w:val="24"/>
          <w:szCs w:val="24"/>
          <w14:ligatures w14:val="none"/>
        </w:rPr>
        <w:br/>
        <w:t>The factors that have been considered in determining the list of execution venues may include the depth of liquidity a particular venue is able to offer, the likelihood of execution, speed of execution, reliability and system availability, historical trading activity and the robustness of the clearing arrangements.</w:t>
      </w:r>
    </w:p>
    <w:p w14:paraId="0D544791"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Transactions executed on a non-Canadian marketplace, including the US marketplace, will be handled by another broker, which could be an affiliate of Raymond James. In all such cases, these orders will be required to be executed in accordance with the securities rules and regulations of that jurisdiction and will be subject to those order handling and routing practices. This could result in the executing broker applying different best execution criteria.</w:t>
      </w:r>
    </w:p>
    <w:p w14:paraId="3D794814" w14:textId="6819EDF6" w:rsidR="00106E80" w:rsidRPr="00106E80" w:rsidRDefault="00106E80" w:rsidP="00FB63CF">
      <w:pPr>
        <w:shd w:val="clear" w:color="auto" w:fill="FFFFFF"/>
        <w:spacing w:before="0" w:after="225" w:line="240" w:lineRule="auto"/>
        <w:ind w:left="0" w:firstLine="0"/>
        <w:rPr>
          <w:rFonts w:ascii="Source Sans Pro" w:eastAsia="Times New Roman" w:hAnsi="Source Sans Pro" w:cs="Times New Roman"/>
          <w:b/>
          <w:bCs/>
          <w:color w:val="002949"/>
          <w:kern w:val="0"/>
          <w:sz w:val="27"/>
          <w:szCs w:val="27"/>
          <w14:ligatures w14:val="none"/>
        </w:rPr>
      </w:pPr>
      <w:r w:rsidRPr="00106E80">
        <w:rPr>
          <w:rFonts w:ascii="Source Sans Pro" w:eastAsia="Times New Roman" w:hAnsi="Source Sans Pro" w:cs="Times New Roman"/>
          <w:color w:val="5B5E5A"/>
          <w:kern w:val="0"/>
          <w:sz w:val="24"/>
          <w:szCs w:val="24"/>
          <w14:ligatures w14:val="none"/>
        </w:rPr>
        <w:t> </w:t>
      </w:r>
      <w:r w:rsidRPr="00FB63CF">
        <w:rPr>
          <w:rFonts w:ascii="Source Sans Pro" w:eastAsia="Times New Roman" w:hAnsi="Source Sans Pro" w:cs="Times New Roman"/>
          <w:b/>
          <w:bCs/>
          <w:color w:val="5B5E5A"/>
          <w:kern w:val="0"/>
          <w:sz w:val="24"/>
          <w:szCs w:val="24"/>
          <w14:ligatures w14:val="none"/>
        </w:rPr>
        <w:t>TRADE ROUTER</w:t>
      </w:r>
    </w:p>
    <w:p w14:paraId="70CF0466" w14:textId="323B2F19"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Raymond James Ltd employs Smart Order Router capabilities on all trade entry systems. The routers employed simultaneously route to all lit marketplaces and execute against the displayed volume which match the order criteria. RJLs routing decisions, including algorithmic trading, are made by advanced smart order router logic which </w:t>
      </w:r>
      <w:r w:rsidR="00DF368C" w:rsidRPr="00106E80">
        <w:rPr>
          <w:rFonts w:ascii="Source Sans Pro" w:eastAsia="Times New Roman" w:hAnsi="Source Sans Pro" w:cs="Times New Roman"/>
          <w:color w:val="5B5E5A"/>
          <w:kern w:val="0"/>
          <w:sz w:val="24"/>
          <w:szCs w:val="24"/>
          <w14:ligatures w14:val="none"/>
        </w:rPr>
        <w:t>adjusts</w:t>
      </w:r>
      <w:r w:rsidRPr="00106E80">
        <w:rPr>
          <w:rFonts w:ascii="Source Sans Pro" w:eastAsia="Times New Roman" w:hAnsi="Source Sans Pro" w:cs="Times New Roman"/>
          <w:color w:val="5B5E5A"/>
          <w:kern w:val="0"/>
          <w:sz w:val="24"/>
          <w:szCs w:val="24"/>
          <w14:ligatures w14:val="none"/>
        </w:rPr>
        <w:t xml:space="preserve"> to market conditions. The decision as to which execution venues and price points to target will be made based upon either client instructions and/or the router’s programmed parameters.</w:t>
      </w:r>
    </w:p>
    <w:p w14:paraId="50E8B4CA" w14:textId="7FF4FF62"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This logic “sprays” numerous marketplaces </w:t>
      </w:r>
      <w:proofErr w:type="gramStart"/>
      <w:r w:rsidRPr="00106E80">
        <w:rPr>
          <w:rFonts w:ascii="Source Sans Pro" w:eastAsia="Times New Roman" w:hAnsi="Source Sans Pro" w:cs="Times New Roman"/>
          <w:color w:val="5B5E5A"/>
          <w:kern w:val="0"/>
          <w:sz w:val="24"/>
          <w:szCs w:val="24"/>
          <w14:ligatures w14:val="none"/>
        </w:rPr>
        <w:t>in order to</w:t>
      </w:r>
      <w:proofErr w:type="gramEnd"/>
      <w:r w:rsidRPr="00106E80">
        <w:rPr>
          <w:rFonts w:ascii="Source Sans Pro" w:eastAsia="Times New Roman" w:hAnsi="Source Sans Pro" w:cs="Times New Roman"/>
          <w:color w:val="5B5E5A"/>
          <w:kern w:val="0"/>
          <w:sz w:val="24"/>
          <w:szCs w:val="24"/>
          <w14:ligatures w14:val="none"/>
        </w:rPr>
        <w:t xml:space="preserve"> capture displayed volumes at the best available price before iteratively moving to the next price level. Any rejected orders which are immediately executable on a different marketplace are routed there by the Smart order router. The </w:t>
      </w:r>
      <w:r w:rsidR="00694A47" w:rsidRPr="00106E80">
        <w:rPr>
          <w:rFonts w:ascii="Source Sans Pro" w:eastAsia="Times New Roman" w:hAnsi="Source Sans Pro" w:cs="Times New Roman"/>
          <w:color w:val="5B5E5A"/>
          <w:kern w:val="0"/>
          <w:sz w:val="24"/>
          <w:szCs w:val="24"/>
          <w14:ligatures w14:val="none"/>
        </w:rPr>
        <w:t>routers’</w:t>
      </w:r>
      <w:r w:rsidRPr="00106E80">
        <w:rPr>
          <w:rFonts w:ascii="Source Sans Pro" w:eastAsia="Times New Roman" w:hAnsi="Source Sans Pro" w:cs="Times New Roman"/>
          <w:color w:val="5B5E5A"/>
          <w:kern w:val="0"/>
          <w:sz w:val="24"/>
          <w:szCs w:val="24"/>
          <w14:ligatures w14:val="none"/>
        </w:rPr>
        <w:t xml:space="preserve"> primary objective is to attain </w:t>
      </w:r>
      <w:r w:rsidR="00DF368C" w:rsidRPr="00106E80">
        <w:rPr>
          <w:rFonts w:ascii="Source Sans Pro" w:eastAsia="Times New Roman" w:hAnsi="Source Sans Pro" w:cs="Times New Roman"/>
          <w:color w:val="5B5E5A"/>
          <w:kern w:val="0"/>
          <w:sz w:val="24"/>
          <w:szCs w:val="24"/>
          <w14:ligatures w14:val="none"/>
        </w:rPr>
        <w:t>the best</w:t>
      </w:r>
      <w:r w:rsidRPr="00106E80">
        <w:rPr>
          <w:rFonts w:ascii="Source Sans Pro" w:eastAsia="Times New Roman" w:hAnsi="Source Sans Pro" w:cs="Times New Roman"/>
          <w:color w:val="5B5E5A"/>
          <w:kern w:val="0"/>
          <w:sz w:val="24"/>
          <w:szCs w:val="24"/>
          <w14:ligatures w14:val="none"/>
        </w:rPr>
        <w:t xml:space="preserve"> execution.</w:t>
      </w:r>
    </w:p>
    <w:p w14:paraId="0A6C8D6A"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Traders may choose not to employ the “sweep router” and instead book directly to a marketplace. Prior to doing so, all traders will verify through the consolidated quote that no “trade-through” will result. In the event that the order, or any part thereof, is not executable, the order will book to the marketplace according to parameters set by the Best Execution and Order Routing Committee.</w:t>
      </w:r>
    </w:p>
    <w:p w14:paraId="0179E1CB" w14:textId="45CAF020" w:rsidR="00106E80" w:rsidRPr="00FB63CF" w:rsidRDefault="00106E80" w:rsidP="00106E80">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Conflicts Disclosure</w:t>
      </w:r>
    </w:p>
    <w:p w14:paraId="3BD7EAC2"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Raymond James does not have a material ownership interest in any of the exchanges or marketplaces in Canada, therefore, unlike other Canadian broker dealers, we do not have a conflict of interest when establishing order routing priorities.</w:t>
      </w:r>
    </w:p>
    <w:p w14:paraId="6555EF4A"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b/>
          <w:bCs/>
          <w:color w:val="5B5E5A"/>
          <w:kern w:val="0"/>
          <w:sz w:val="24"/>
          <w:szCs w:val="24"/>
          <w14:ligatures w14:val="none"/>
        </w:rPr>
        <w:t>Order Routing and Treatment of Market Center Fees/Rebates</w:t>
      </w:r>
    </w:p>
    <w:p w14:paraId="2CC9D4E2"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Certain marketplaces may provide rebates and/or credits against fees in return for routing of orders. Any remuneration that RJL receives for orders reduces the execution costs and does not accrue to the client account. Marketplace fees and rebates are considered as part of overall costs when fulfilling our best ex obligations.</w:t>
      </w:r>
    </w:p>
    <w:p w14:paraId="4891879E" w14:textId="77777777" w:rsidR="00A47EAF" w:rsidRDefault="00A47EAF">
      <w:pPr>
        <w:spacing w:after="240" w:line="360" w:lineRule="auto"/>
        <w:ind w:left="0" w:firstLine="0"/>
        <w:rPr>
          <w:rFonts w:ascii="Source Sans Pro" w:eastAsia="Times New Roman" w:hAnsi="Source Sans Pro" w:cs="Times New Roman"/>
          <w:b/>
          <w:bCs/>
          <w:color w:val="5B5E5A"/>
          <w:kern w:val="0"/>
          <w:sz w:val="24"/>
          <w:szCs w:val="24"/>
          <w14:ligatures w14:val="none"/>
        </w:rPr>
      </w:pPr>
      <w:r>
        <w:rPr>
          <w:rFonts w:ascii="Source Sans Pro" w:eastAsia="Times New Roman" w:hAnsi="Source Sans Pro" w:cs="Times New Roman"/>
          <w:b/>
          <w:bCs/>
          <w:color w:val="5B5E5A"/>
          <w:kern w:val="0"/>
          <w:sz w:val="24"/>
          <w:szCs w:val="24"/>
          <w14:ligatures w14:val="none"/>
        </w:rPr>
        <w:br w:type="page"/>
      </w:r>
    </w:p>
    <w:p w14:paraId="55F8A443" w14:textId="282FB077" w:rsidR="00106E80" w:rsidRPr="00FB63CF" w:rsidRDefault="00106E80" w:rsidP="00FB63CF">
      <w:pPr>
        <w:shd w:val="clear" w:color="auto" w:fill="FFFFFF"/>
        <w:spacing w:before="0" w:after="225" w:line="240" w:lineRule="auto"/>
        <w:ind w:left="0" w:firstLine="0"/>
        <w:rPr>
          <w:rFonts w:ascii="Source Sans Pro" w:eastAsia="Times New Roman" w:hAnsi="Source Sans Pro" w:cs="Times New Roman"/>
          <w:b/>
          <w:bCs/>
          <w:color w:val="5B5E5A"/>
          <w:kern w:val="0"/>
          <w:sz w:val="24"/>
          <w:szCs w:val="24"/>
          <w14:ligatures w14:val="none"/>
        </w:rPr>
      </w:pPr>
      <w:r w:rsidRPr="00FB63CF">
        <w:rPr>
          <w:rFonts w:ascii="Source Sans Pro" w:eastAsia="Times New Roman" w:hAnsi="Source Sans Pro" w:cs="Times New Roman"/>
          <w:b/>
          <w:bCs/>
          <w:color w:val="5B5E5A"/>
          <w:kern w:val="0"/>
          <w:sz w:val="24"/>
          <w:szCs w:val="24"/>
          <w14:ligatures w14:val="none"/>
        </w:rPr>
        <w:lastRenderedPageBreak/>
        <w:t>FIXED INCOME</w:t>
      </w:r>
    </w:p>
    <w:p w14:paraId="3EC28717"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Raymond James Ltd trades in the following over-the-counter securities: government bonds, corporate bonds, select high yield offerings, money market instruments, GICs, structured products, strip coupons and new issues. In accordance with industry practice, RJL trades as a principal in trades for over-the-counter securities. Pricing of bonds remains a manual process, with most trades executed via person-to-person negotiations.</w:t>
      </w:r>
    </w:p>
    <w:p w14:paraId="47C554A6" w14:textId="1D7E3478"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RJL is required to provide </w:t>
      </w:r>
      <w:r w:rsidR="00DF368C" w:rsidRPr="00106E80">
        <w:rPr>
          <w:rFonts w:ascii="Source Sans Pro" w:eastAsia="Times New Roman" w:hAnsi="Source Sans Pro" w:cs="Times New Roman"/>
          <w:color w:val="5B5E5A"/>
          <w:kern w:val="0"/>
          <w:sz w:val="24"/>
          <w:szCs w:val="24"/>
          <w14:ligatures w14:val="none"/>
        </w:rPr>
        <w:t>the best</w:t>
      </w:r>
      <w:r w:rsidRPr="00106E80">
        <w:rPr>
          <w:rFonts w:ascii="Source Sans Pro" w:eastAsia="Times New Roman" w:hAnsi="Source Sans Pro" w:cs="Times New Roman"/>
          <w:color w:val="5B5E5A"/>
          <w:kern w:val="0"/>
          <w:sz w:val="24"/>
          <w:szCs w:val="24"/>
          <w14:ligatures w14:val="none"/>
        </w:rPr>
        <w:t xml:space="preserve"> execution to our clients when executing all over-the-counter trades. When a client gives specific execution instructions, we will execute the order in accordance with those instructions so far as reasonably possible, subject to compliance with applicable regulatory requirements. Where no instructions are provided by the client, we will typically consider the following execution factors in the following order of priority: Price, Overall Cost, Certainty of Execution and Speed. Raymond James owes a general duty to our clients to use reasonable efforts to obtain a price that is fair and reasonable in relation to prevailing market conditions, including any mark-up or mark-down or added commission. Prices are verified as being in “the context of the market” by referring to multiple pricing sources on a security and retail commission guidelines have been established. Our fixed income traders use the same level of care and diligence that they would if undertaking the transaction for their own account.</w:t>
      </w:r>
    </w:p>
    <w:p w14:paraId="784D2F3B" w14:textId="77777777" w:rsidR="00106E80" w:rsidRPr="00106E80" w:rsidRDefault="00106E80" w:rsidP="00106E80">
      <w:pPr>
        <w:shd w:val="clear" w:color="auto" w:fill="FFFFFF"/>
        <w:spacing w:before="0" w:after="225" w:line="240" w:lineRule="auto"/>
        <w:ind w:left="0" w:firstLine="0"/>
        <w:rPr>
          <w:rFonts w:ascii="Source Sans Pro" w:eastAsia="Times New Roman" w:hAnsi="Source Sans Pro" w:cs="Times New Roman"/>
          <w:color w:val="5B5E5A"/>
          <w:kern w:val="0"/>
          <w:sz w:val="24"/>
          <w:szCs w:val="24"/>
          <w14:ligatures w14:val="none"/>
        </w:rPr>
      </w:pPr>
      <w:r w:rsidRPr="00106E80">
        <w:rPr>
          <w:rFonts w:ascii="Source Sans Pro" w:eastAsia="Times New Roman" w:hAnsi="Source Sans Pro" w:cs="Times New Roman"/>
          <w:color w:val="5B5E5A"/>
          <w:kern w:val="0"/>
          <w:sz w:val="24"/>
          <w:szCs w:val="24"/>
          <w14:ligatures w14:val="none"/>
        </w:rPr>
        <w:t xml:space="preserve">RJL reports trade details in debt securities to the Investment Industry Regulatory Organization of Canada who oversees all investment dealers and trading activity on debt markets in Canada. These information reports assist IIROC in determining whether our best execution policies and procedures are reasonably designed to obtain prices that are, at a minimum, </w:t>
      </w:r>
      <w:proofErr w:type="gramStart"/>
      <w:r w:rsidRPr="00106E80">
        <w:rPr>
          <w:rFonts w:ascii="Source Sans Pro" w:eastAsia="Times New Roman" w:hAnsi="Source Sans Pro" w:cs="Times New Roman"/>
          <w:color w:val="5B5E5A"/>
          <w:kern w:val="0"/>
          <w:sz w:val="24"/>
          <w:szCs w:val="24"/>
          <w14:ligatures w14:val="none"/>
        </w:rPr>
        <w:t>fair</w:t>
      </w:r>
      <w:proofErr w:type="gramEnd"/>
      <w:r w:rsidRPr="00106E80">
        <w:rPr>
          <w:rFonts w:ascii="Source Sans Pro" w:eastAsia="Times New Roman" w:hAnsi="Source Sans Pro" w:cs="Times New Roman"/>
          <w:color w:val="5B5E5A"/>
          <w:kern w:val="0"/>
          <w:sz w:val="24"/>
          <w:szCs w:val="24"/>
          <w14:ligatures w14:val="none"/>
        </w:rPr>
        <w:t xml:space="preserve"> and reasonable.</w:t>
      </w:r>
    </w:p>
    <w:p w14:paraId="1D9F55A2" w14:textId="77C3596B" w:rsidR="00AA2177" w:rsidRDefault="00106E80" w:rsidP="00694A47">
      <w:pPr>
        <w:shd w:val="clear" w:color="auto" w:fill="FFFFFF"/>
        <w:spacing w:before="0" w:after="225" w:line="240" w:lineRule="auto"/>
        <w:ind w:left="0" w:firstLine="0"/>
      </w:pPr>
      <w:r w:rsidRPr="00106E80">
        <w:rPr>
          <w:rFonts w:ascii="Source Sans Pro" w:eastAsia="Times New Roman" w:hAnsi="Source Sans Pro" w:cs="Times New Roman"/>
          <w:color w:val="5B5E5A"/>
          <w:kern w:val="0"/>
          <w:sz w:val="24"/>
          <w:szCs w:val="24"/>
          <w14:ligatures w14:val="none"/>
        </w:rPr>
        <w:t xml:space="preserve"> To assist with ongoing appropriateness of the RJL fixed income best practices, the Debt Capital Markets Committee will additionally review best execution policies, at least annually, and whenever there is a material change to the trading environment for </w:t>
      </w:r>
      <w:r w:rsidR="00694A47" w:rsidRPr="00106E80">
        <w:rPr>
          <w:rFonts w:ascii="Source Sans Pro" w:eastAsia="Times New Roman" w:hAnsi="Source Sans Pro" w:cs="Times New Roman"/>
          <w:color w:val="5B5E5A"/>
          <w:kern w:val="0"/>
          <w:sz w:val="24"/>
          <w:szCs w:val="24"/>
          <w14:ligatures w14:val="none"/>
        </w:rPr>
        <w:t>over-the-counter</w:t>
      </w:r>
      <w:r w:rsidRPr="00106E80">
        <w:rPr>
          <w:rFonts w:ascii="Source Sans Pro" w:eastAsia="Times New Roman" w:hAnsi="Source Sans Pro" w:cs="Times New Roman"/>
          <w:color w:val="5B5E5A"/>
          <w:kern w:val="0"/>
          <w:sz w:val="24"/>
          <w:szCs w:val="24"/>
          <w14:ligatures w14:val="none"/>
        </w:rPr>
        <w:t xml:space="preserve"> securities.</w:t>
      </w:r>
    </w:p>
    <w:sectPr w:rsidR="00AA2177" w:rsidSect="00A47EAF">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E80"/>
    <w:rsid w:val="000A7CC8"/>
    <w:rsid w:val="000C27E9"/>
    <w:rsid w:val="00106E80"/>
    <w:rsid w:val="0013056F"/>
    <w:rsid w:val="002114E4"/>
    <w:rsid w:val="00421D30"/>
    <w:rsid w:val="00600ED0"/>
    <w:rsid w:val="00694A47"/>
    <w:rsid w:val="006A26BE"/>
    <w:rsid w:val="007E316F"/>
    <w:rsid w:val="008B4BAE"/>
    <w:rsid w:val="00A47EAF"/>
    <w:rsid w:val="00AA2177"/>
    <w:rsid w:val="00AB7A67"/>
    <w:rsid w:val="00BC20DB"/>
    <w:rsid w:val="00DF368C"/>
    <w:rsid w:val="00DF63C5"/>
    <w:rsid w:val="00FB6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6CDCE"/>
  <w15:chartTrackingRefBased/>
  <w15:docId w15:val="{A1910087-CCA1-43FE-84BB-67EF542EF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240"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432" w:lineRule="auto"/>
      <w:ind w:left="432" w:firstLine="576"/>
    </w:pPr>
  </w:style>
  <w:style w:type="paragraph" w:styleId="Heading3">
    <w:name w:val="heading 3"/>
    <w:basedOn w:val="Normal"/>
    <w:link w:val="Heading3Char"/>
    <w:uiPriority w:val="9"/>
    <w:qFormat/>
    <w:rsid w:val="00106E80"/>
    <w:pPr>
      <w:spacing w:before="100" w:beforeAutospacing="1" w:after="100" w:afterAutospacing="1" w:line="240" w:lineRule="auto"/>
      <w:ind w:left="0" w:firstLine="0"/>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link w:val="Heading4Char"/>
    <w:uiPriority w:val="9"/>
    <w:qFormat/>
    <w:rsid w:val="00106E80"/>
    <w:pPr>
      <w:spacing w:before="100" w:beforeAutospacing="1" w:after="100" w:afterAutospacing="1" w:line="240" w:lineRule="auto"/>
      <w:ind w:left="0" w:firstLine="0"/>
      <w:outlineLvl w:val="3"/>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06E80"/>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106E80"/>
    <w:rPr>
      <w:rFonts w:ascii="Times New Roman" w:eastAsia="Times New Roman" w:hAnsi="Times New Roman" w:cs="Times New Roman"/>
      <w:b/>
      <w:bCs/>
      <w:kern w:val="0"/>
      <w:sz w:val="24"/>
      <w:szCs w:val="24"/>
      <w14:ligatures w14:val="none"/>
    </w:rPr>
  </w:style>
  <w:style w:type="paragraph" w:styleId="NormalWeb">
    <w:name w:val="Normal (Web)"/>
    <w:basedOn w:val="Normal"/>
    <w:uiPriority w:val="99"/>
    <w:semiHidden/>
    <w:unhideWhenUsed/>
    <w:rsid w:val="00106E80"/>
    <w:pPr>
      <w:spacing w:before="100" w:beforeAutospacing="1" w:after="100" w:afterAutospacing="1" w:line="240" w:lineRule="auto"/>
      <w:ind w:left="0" w:firstLine="0"/>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06E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42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9415CB4725904193FECF8D3586CF0E" ma:contentTypeVersion="14" ma:contentTypeDescription="Create a new document." ma:contentTypeScope="" ma:versionID="432c31ac0a5b1d362b7ebffb7b362afc">
  <xsd:schema xmlns:xsd="http://www.w3.org/2001/XMLSchema" xmlns:xs="http://www.w3.org/2001/XMLSchema" xmlns:p="http://schemas.microsoft.com/office/2006/metadata/properties" xmlns:ns2="9a24c4cd-217a-4090-be90-0ef9c23ec31d" xmlns:ns3="e3f7bef5-4dec-406c-9ec7-4fc6e82c2a99" targetNamespace="http://schemas.microsoft.com/office/2006/metadata/properties" ma:root="true" ma:fieldsID="a2a129a45f0745b7e232813880ce9c20" ns2:_="" ns3:_="">
    <xsd:import namespace="9a24c4cd-217a-4090-be90-0ef9c23ec31d"/>
    <xsd:import namespace="e3f7bef5-4dec-406c-9ec7-4fc6e82c2a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4c4cd-217a-4090-be90-0ef9c23ec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1c5d9de-7023-49f4-8aff-cc28cc202e51"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ternalName="MediaServiceLocation" ma:readOnly="true">
      <xsd:simpleType>
        <xsd:restriction base="dms:Text"/>
      </xsd:simpleType>
    </xsd:element>
    <xsd:element name="_Flow_SignoffStatus" ma:index="21"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f7bef5-4dec-406c-9ec7-4fc6e82c2a99"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5e15d9f-7b9f-44e9-a8c6-d07380bed21f}" ma:internalName="TaxCatchAll" ma:showField="CatchAllData" ma:web="e3f7bef5-4dec-406c-9ec7-4fc6e82c2a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a24c4cd-217a-4090-be90-0ef9c23ec31d">
      <Terms xmlns="http://schemas.microsoft.com/office/infopath/2007/PartnerControls"/>
    </lcf76f155ced4ddcb4097134ff3c332f>
    <TaxCatchAll xmlns="e3f7bef5-4dec-406c-9ec7-4fc6e82c2a99"/>
    <_Flow_SignoffStatus xmlns="9a24c4cd-217a-4090-be90-0ef9c23ec31d" xsi:nil="true"/>
  </documentManagement>
</p:properties>
</file>

<file path=customXml/itemProps1.xml><?xml version="1.0" encoding="utf-8"?>
<ds:datastoreItem xmlns:ds="http://schemas.openxmlformats.org/officeDocument/2006/customXml" ds:itemID="{CFFDD421-C38D-4FFE-98B7-CDA5EACE7E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4c4cd-217a-4090-be90-0ef9c23ec31d"/>
    <ds:schemaRef ds:uri="e3f7bef5-4dec-406c-9ec7-4fc6e82c2a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5B2886-8938-419F-8001-1EF0F7FBE69A}">
  <ds:schemaRefs>
    <ds:schemaRef ds:uri="http://schemas.microsoft.com/sharepoint/v3/contenttype/forms"/>
  </ds:schemaRefs>
</ds:datastoreItem>
</file>

<file path=customXml/itemProps3.xml><?xml version="1.0" encoding="utf-8"?>
<ds:datastoreItem xmlns:ds="http://schemas.openxmlformats.org/officeDocument/2006/customXml" ds:itemID="{5678791E-DB07-49E1-9645-548EB5A13072}">
  <ds:schemaRefs>
    <ds:schemaRef ds:uri="http://schemas.microsoft.com/office/2006/metadata/properties"/>
    <ds:schemaRef ds:uri="http://schemas.microsoft.com/office/infopath/2007/PartnerControls"/>
    <ds:schemaRef ds:uri="9a24c4cd-217a-4090-be90-0ef9c23ec31d"/>
    <ds:schemaRef ds:uri="e3f7bef5-4dec-406c-9ec7-4fc6e82c2a99"/>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1483</Words>
  <Characters>8458</Characters>
  <Application>Microsoft Office Word</Application>
  <DocSecurity>0</DocSecurity>
  <Lines>70</Lines>
  <Paragraphs>19</Paragraphs>
  <ScaleCrop>false</ScaleCrop>
  <Company/>
  <LinksUpToDate>false</LinksUpToDate>
  <CharactersWithSpaces>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McIntosh</dc:creator>
  <cp:keywords/>
  <dc:description/>
  <cp:lastModifiedBy>Ann McIntosh</cp:lastModifiedBy>
  <cp:revision>17</cp:revision>
  <dcterms:created xsi:type="dcterms:W3CDTF">2023-06-09T14:13:00Z</dcterms:created>
  <dcterms:modified xsi:type="dcterms:W3CDTF">2023-07-03T22:08:00Z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0x010100049415CB4725904193FECF8D3586CF0E</vt:lpwstr>
  </property>
  <property fmtid="{D5CDD505-2E9C-101B-9397-08002B2CF9AE}" pid="3" name="MediaServiceImageTags">
    <vt:lpwstr/>
  </property>
</Properties>
</file>